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4D" w:rsidRDefault="00E84A4D" w:rsidP="00E84A4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LICEO GINNASIO STATALE “UGO FOSCOLO”</w:t>
      </w:r>
    </w:p>
    <w:p w:rsidR="00E84A4D" w:rsidRDefault="00E84A4D" w:rsidP="00E84A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</w:p>
    <w:p w:rsidR="00E84A4D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A4D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Classe: III C</w:t>
      </w:r>
    </w:p>
    <w:p w:rsidR="00E84A4D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Docente: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</w:p>
    <w:p w:rsidR="00E84A4D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Disciplina: Greco</w:t>
      </w:r>
    </w:p>
    <w:p w:rsidR="00E84A4D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scolastico: 2014-15</w:t>
      </w:r>
    </w:p>
    <w:p w:rsidR="000B3703" w:rsidRDefault="000B3703" w:rsidP="00453A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A4D" w:rsidRDefault="00E84A4D" w:rsidP="00453A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A4D" w:rsidRDefault="00E84A4D" w:rsidP="00453A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Programma svolto:</w:t>
      </w:r>
    </w:p>
    <w:p w:rsidR="00E84A4D" w:rsidRDefault="00E84A4D" w:rsidP="00453A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Letteratura:</w:t>
      </w:r>
    </w:p>
    <w:p w:rsidR="00E84A4D" w:rsidRDefault="00E84A4D" w:rsidP="00453A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L’età arcaica</w:t>
      </w:r>
    </w:p>
    <w:p w:rsidR="00E84A4D" w:rsidRDefault="00E84A4D" w:rsidP="00E84A4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L’epos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poesia epica (composizione e trasmissione dei poemi;la questione omerica; i poemi omerici e la storia; l’ethos dei poemi omerici; la lingua e la metrica dei poemi omerici;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formularità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stilistica nei poemi omerici)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poemi omerici: </w:t>
      </w:r>
      <w:r w:rsidRPr="00E84A4D">
        <w:rPr>
          <w:rFonts w:ascii="Times New Roman" w:hAnsi="Times New Roman" w:cs="Times New Roman"/>
          <w:i/>
          <w:sz w:val="24"/>
          <w:szCs w:val="24"/>
        </w:rPr>
        <w:t>Iliade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poemi omerici: </w:t>
      </w:r>
      <w:r w:rsidRPr="00E84A4D">
        <w:rPr>
          <w:rFonts w:ascii="Times New Roman" w:hAnsi="Times New Roman" w:cs="Times New Roman"/>
          <w:i/>
          <w:sz w:val="24"/>
          <w:szCs w:val="24"/>
        </w:rPr>
        <w:t>Odissea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ciclo epico (Omero minore e gli </w:t>
      </w:r>
      <w:r w:rsidRPr="00E84A4D">
        <w:rPr>
          <w:rFonts w:ascii="Times New Roman" w:hAnsi="Times New Roman" w:cs="Times New Roman"/>
          <w:i/>
          <w:sz w:val="24"/>
          <w:szCs w:val="24"/>
        </w:rPr>
        <w:t>Inni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Inni omerici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L’epos continentale </w:t>
      </w:r>
    </w:p>
    <w:p w:rsidR="00E84A4D" w:rsidRDefault="00E84A4D" w:rsidP="00E84A4D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Esiodo</w:t>
      </w:r>
    </w:p>
    <w:p w:rsidR="00E84A4D" w:rsidRDefault="00E84A4D" w:rsidP="00E84A4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lirica</w:t>
      </w:r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Profilo storico e letterario</w:t>
      </w:r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giambo</w:t>
      </w:r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Archiloco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Semonide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Ipponatte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L’elegia</w:t>
      </w:r>
    </w:p>
    <w:p w:rsidR="00E84A4D" w:rsidRDefault="006F2B6E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Tirteo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Mimnermo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lirica monodica</w:t>
      </w:r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Alceo</w:t>
      </w:r>
      <w:proofErr w:type="spellEnd"/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Saffo</w:t>
      </w:r>
    </w:p>
    <w:p w:rsidR="00E84A4D" w:rsidRDefault="00E84A4D" w:rsidP="00E84A4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Anacreonte</w:t>
      </w:r>
      <w:proofErr w:type="spellEnd"/>
    </w:p>
    <w:p w:rsidR="00E84A4D" w:rsidRDefault="00A55163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Lettura </w:t>
      </w:r>
      <w:r w:rsidR="00E84A4D">
        <w:rPr>
          <w:rFonts w:ascii="Times New Roman" w:hAnsi="Times New Roman" w:cs="Times New Roman"/>
          <w:sz w:val="24"/>
          <w:szCs w:val="24"/>
        </w:rPr>
        <w:t>in lingua</w:t>
      </w:r>
      <w:r w:rsidR="00A92F9A">
        <w:rPr>
          <w:rFonts w:ascii="Times New Roman" w:hAnsi="Times New Roman" w:cs="Times New Roman"/>
          <w:sz w:val="24"/>
          <w:szCs w:val="24"/>
        </w:rPr>
        <w:t xml:space="preserve"> senza traduzione a fronte</w:t>
      </w:r>
      <w:r w:rsidR="00E84A4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163" w:rsidRDefault="00E84A4D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Omero </w:t>
      </w:r>
      <w:r w:rsidRPr="00E84A4D">
        <w:rPr>
          <w:rFonts w:ascii="Times New Roman" w:hAnsi="Times New Roman" w:cs="Times New Roman"/>
          <w:i/>
          <w:sz w:val="24"/>
          <w:szCs w:val="24"/>
        </w:rPr>
        <w:t>Iliade</w:t>
      </w:r>
      <w:r>
        <w:rPr>
          <w:rFonts w:ascii="Times New Roman" w:hAnsi="Times New Roman" w:cs="Times New Roman"/>
          <w:sz w:val="24"/>
          <w:szCs w:val="24"/>
        </w:rPr>
        <w:t xml:space="preserve">: libro I </w:t>
      </w:r>
      <w:r w:rsidR="00A55163">
        <w:rPr>
          <w:rFonts w:ascii="Times New Roman" w:hAnsi="Times New Roman" w:cs="Times New Roman"/>
          <w:sz w:val="24"/>
          <w:szCs w:val="24"/>
        </w:rPr>
        <w:t xml:space="preserve">Proemio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1-7)</w:t>
      </w:r>
      <w:r w:rsidR="00AC65D2">
        <w:rPr>
          <w:rFonts w:ascii="Times New Roman" w:hAnsi="Times New Roman" w:cs="Times New Roman"/>
          <w:sz w:val="24"/>
          <w:szCs w:val="24"/>
        </w:rPr>
        <w:t xml:space="preserve"> p. 30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55163">
        <w:rPr>
          <w:rFonts w:ascii="Times New Roman" w:hAnsi="Times New Roman" w:cs="Times New Roman"/>
          <w:sz w:val="24"/>
          <w:szCs w:val="24"/>
        </w:rPr>
        <w:t>libro I “Achille e Agamennone” (</w:t>
      </w:r>
      <w:proofErr w:type="spellStart"/>
      <w:r w:rsidR="00A55163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A55163">
        <w:rPr>
          <w:rFonts w:ascii="Times New Roman" w:hAnsi="Times New Roman" w:cs="Times New Roman"/>
          <w:sz w:val="24"/>
          <w:szCs w:val="24"/>
        </w:rPr>
        <w:t>. 121-187)</w:t>
      </w:r>
      <w:r w:rsidR="00AC65D2">
        <w:rPr>
          <w:rFonts w:ascii="Times New Roman" w:hAnsi="Times New Roman" w:cs="Times New Roman"/>
          <w:sz w:val="24"/>
          <w:szCs w:val="24"/>
        </w:rPr>
        <w:t>p. 37</w:t>
      </w:r>
      <w:r w:rsidR="00A55163">
        <w:rPr>
          <w:rFonts w:ascii="Times New Roman" w:hAnsi="Times New Roman" w:cs="Times New Roman"/>
          <w:sz w:val="24"/>
          <w:szCs w:val="24"/>
        </w:rPr>
        <w:t>; libro XXII (</w:t>
      </w:r>
      <w:proofErr w:type="spellStart"/>
      <w:r w:rsidR="00A55163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A55163">
        <w:rPr>
          <w:rFonts w:ascii="Times New Roman" w:hAnsi="Times New Roman" w:cs="Times New Roman"/>
          <w:sz w:val="24"/>
          <w:szCs w:val="24"/>
        </w:rPr>
        <w:t>.273-336)</w:t>
      </w:r>
      <w:r w:rsidR="00AC65D2">
        <w:rPr>
          <w:rFonts w:ascii="Times New Roman" w:hAnsi="Times New Roman" w:cs="Times New Roman"/>
          <w:sz w:val="24"/>
          <w:szCs w:val="24"/>
        </w:rPr>
        <w:t xml:space="preserve"> p. 78</w:t>
      </w:r>
      <w:r w:rsidR="00A55163">
        <w:rPr>
          <w:rFonts w:ascii="Times New Roman" w:hAnsi="Times New Roman" w:cs="Times New Roman"/>
          <w:sz w:val="24"/>
          <w:szCs w:val="24"/>
        </w:rPr>
        <w:t xml:space="preserve">; </w:t>
      </w:r>
      <w:r w:rsidR="00A55163" w:rsidRPr="00A55163">
        <w:rPr>
          <w:rFonts w:ascii="Times New Roman" w:hAnsi="Times New Roman" w:cs="Times New Roman"/>
          <w:i/>
          <w:sz w:val="24"/>
          <w:szCs w:val="24"/>
        </w:rPr>
        <w:t>Odissea</w:t>
      </w:r>
      <w:r w:rsidR="006F2B6E">
        <w:rPr>
          <w:rFonts w:ascii="Times New Roman" w:hAnsi="Times New Roman" w:cs="Times New Roman"/>
          <w:sz w:val="24"/>
          <w:szCs w:val="24"/>
        </w:rPr>
        <w:t>: Proemio libro I (</w:t>
      </w:r>
      <w:proofErr w:type="spellStart"/>
      <w:r w:rsidR="006F2B6E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6F2B6E">
        <w:rPr>
          <w:rFonts w:ascii="Times New Roman" w:hAnsi="Times New Roman" w:cs="Times New Roman"/>
          <w:sz w:val="24"/>
          <w:szCs w:val="24"/>
        </w:rPr>
        <w:t>.1-10)</w:t>
      </w:r>
      <w:r w:rsidR="00AC65D2">
        <w:rPr>
          <w:rFonts w:ascii="Times New Roman" w:hAnsi="Times New Roman" w:cs="Times New Roman"/>
          <w:sz w:val="24"/>
          <w:szCs w:val="24"/>
        </w:rPr>
        <w:t xml:space="preserve"> p. 106</w:t>
      </w:r>
      <w:r w:rsidR="006F2B6E">
        <w:rPr>
          <w:rFonts w:ascii="Times New Roman" w:hAnsi="Times New Roman" w:cs="Times New Roman"/>
          <w:sz w:val="24"/>
          <w:szCs w:val="24"/>
        </w:rPr>
        <w:t>; la prosa: Erodoto: libro VIII, 83-93 (</w:t>
      </w:r>
      <w:proofErr w:type="spellStart"/>
      <w:r w:rsidR="006F2B6E">
        <w:rPr>
          <w:rFonts w:ascii="Times New Roman" w:hAnsi="Times New Roman" w:cs="Times New Roman"/>
          <w:sz w:val="24"/>
          <w:szCs w:val="24"/>
        </w:rPr>
        <w:t>Salamina</w:t>
      </w:r>
      <w:proofErr w:type="spellEnd"/>
      <w:r w:rsidR="006F2B6E">
        <w:rPr>
          <w:rFonts w:ascii="Times New Roman" w:hAnsi="Times New Roman" w:cs="Times New Roman"/>
          <w:sz w:val="24"/>
          <w:szCs w:val="24"/>
        </w:rPr>
        <w:t>: lo scontro decisivo) pp. 39-44.</w:t>
      </w:r>
    </w:p>
    <w:p w:rsidR="00A55163" w:rsidRDefault="00A55163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163" w:rsidRDefault="00A92F9A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Lettura in lingua con </w:t>
      </w:r>
      <w:r w:rsidR="00A55163">
        <w:rPr>
          <w:rFonts w:ascii="Times New Roman" w:hAnsi="Times New Roman" w:cs="Times New Roman"/>
          <w:sz w:val="24"/>
          <w:szCs w:val="24"/>
        </w:rPr>
        <w:t xml:space="preserve"> traduzione</w:t>
      </w:r>
      <w:r>
        <w:rPr>
          <w:rFonts w:ascii="Times New Roman" w:hAnsi="Times New Roman" w:cs="Times New Roman"/>
          <w:sz w:val="24"/>
          <w:szCs w:val="24"/>
        </w:rPr>
        <w:t xml:space="preserve"> a fronte</w:t>
      </w:r>
      <w:r w:rsidR="00A55163">
        <w:rPr>
          <w:rFonts w:ascii="Times New Roman" w:hAnsi="Times New Roman" w:cs="Times New Roman"/>
          <w:sz w:val="24"/>
          <w:szCs w:val="24"/>
        </w:rPr>
        <w:t>:</w:t>
      </w:r>
    </w:p>
    <w:p w:rsidR="00A55163" w:rsidRDefault="00A55163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2F9A" w:rsidRDefault="00A55163" w:rsidP="00E84A4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Archiloco</w:t>
      </w:r>
      <w:proofErr w:type="spellEnd"/>
      <w:r>
        <w:rPr>
          <w:rFonts w:ascii="Times New Roman" w:hAnsi="Times New Roman" w:cs="Times New Roman"/>
          <w:sz w:val="24"/>
          <w:szCs w:val="24"/>
        </w:rPr>
        <w:t>: framm</w:t>
      </w:r>
      <w:r w:rsidR="00A92F9A">
        <w:rPr>
          <w:rFonts w:ascii="Times New Roman" w:hAnsi="Times New Roman" w:cs="Times New Roman"/>
          <w:sz w:val="24"/>
          <w:szCs w:val="24"/>
        </w:rPr>
        <w:t>ento 1 p. 244</w:t>
      </w:r>
      <w:r>
        <w:rPr>
          <w:rFonts w:ascii="Times New Roman" w:hAnsi="Times New Roman" w:cs="Times New Roman"/>
          <w:sz w:val="24"/>
          <w:szCs w:val="24"/>
        </w:rPr>
        <w:t>, framm</w:t>
      </w:r>
      <w:r w:rsidR="00A92F9A">
        <w:rPr>
          <w:rFonts w:ascii="Times New Roman" w:hAnsi="Times New Roman" w:cs="Times New Roman"/>
          <w:sz w:val="24"/>
          <w:szCs w:val="24"/>
        </w:rPr>
        <w:t>ento 2 p. 245</w:t>
      </w:r>
      <w:r>
        <w:rPr>
          <w:rFonts w:ascii="Times New Roman" w:hAnsi="Times New Roman" w:cs="Times New Roman"/>
          <w:sz w:val="24"/>
          <w:szCs w:val="24"/>
        </w:rPr>
        <w:t>, framment</w:t>
      </w:r>
      <w:r w:rsidR="00A92F9A">
        <w:rPr>
          <w:rFonts w:ascii="Times New Roman" w:hAnsi="Times New Roman" w:cs="Times New Roman"/>
          <w:sz w:val="24"/>
          <w:szCs w:val="24"/>
        </w:rPr>
        <w:t>o 3 pag. 246</w:t>
      </w:r>
      <w:r>
        <w:rPr>
          <w:rFonts w:ascii="Times New Roman" w:hAnsi="Times New Roman" w:cs="Times New Roman"/>
          <w:sz w:val="24"/>
          <w:szCs w:val="24"/>
        </w:rPr>
        <w:t>, frammento 4 p. 248</w:t>
      </w:r>
      <w:r w:rsidR="00A92F9A">
        <w:rPr>
          <w:rFonts w:ascii="Times New Roman" w:hAnsi="Times New Roman" w:cs="Times New Roman"/>
          <w:sz w:val="24"/>
          <w:szCs w:val="24"/>
        </w:rPr>
        <w:t xml:space="preserve">, frammento 11 p. 256; </w:t>
      </w:r>
      <w:proofErr w:type="spellStart"/>
      <w:r w:rsidR="00A92F9A">
        <w:rPr>
          <w:rFonts w:ascii="Times New Roman" w:hAnsi="Times New Roman" w:cs="Times New Roman"/>
          <w:sz w:val="24"/>
          <w:szCs w:val="24"/>
        </w:rPr>
        <w:t>Ipponatte</w:t>
      </w:r>
      <w:proofErr w:type="spellEnd"/>
      <w:r w:rsidR="00A92F9A">
        <w:rPr>
          <w:rFonts w:ascii="Times New Roman" w:hAnsi="Times New Roman" w:cs="Times New Roman"/>
          <w:sz w:val="24"/>
          <w:szCs w:val="24"/>
        </w:rPr>
        <w:t xml:space="preserve">: frammento 2 p. 274, frammento 3 p. 275, frammento 7 p. 278; </w:t>
      </w:r>
      <w:proofErr w:type="spellStart"/>
      <w:r w:rsidR="00A92F9A">
        <w:rPr>
          <w:rFonts w:ascii="Times New Roman" w:hAnsi="Times New Roman" w:cs="Times New Roman"/>
          <w:sz w:val="24"/>
          <w:szCs w:val="24"/>
        </w:rPr>
        <w:t>Tirteo</w:t>
      </w:r>
      <w:proofErr w:type="spellEnd"/>
      <w:r w:rsidR="00A92F9A">
        <w:rPr>
          <w:rFonts w:ascii="Times New Roman" w:hAnsi="Times New Roman" w:cs="Times New Roman"/>
          <w:sz w:val="24"/>
          <w:szCs w:val="24"/>
        </w:rPr>
        <w:t xml:space="preserve">: frammento 1 pp. 288-291; </w:t>
      </w:r>
      <w:proofErr w:type="spellStart"/>
      <w:r w:rsidR="00A92F9A">
        <w:rPr>
          <w:rFonts w:ascii="Times New Roman" w:hAnsi="Times New Roman" w:cs="Times New Roman"/>
          <w:sz w:val="24"/>
          <w:szCs w:val="24"/>
        </w:rPr>
        <w:t>Mimnermo</w:t>
      </w:r>
      <w:proofErr w:type="spellEnd"/>
      <w:r w:rsidR="00A92F9A">
        <w:rPr>
          <w:rFonts w:ascii="Times New Roman" w:hAnsi="Times New Roman" w:cs="Times New Roman"/>
          <w:sz w:val="24"/>
          <w:szCs w:val="24"/>
        </w:rPr>
        <w:t xml:space="preserve">: frammento 1 p. 296, frammento 2 p. 297, frammento 3; </w:t>
      </w:r>
      <w:proofErr w:type="spellStart"/>
      <w:r w:rsidR="00A92F9A">
        <w:rPr>
          <w:rFonts w:ascii="Times New Roman" w:hAnsi="Times New Roman" w:cs="Times New Roman"/>
          <w:sz w:val="24"/>
          <w:szCs w:val="24"/>
        </w:rPr>
        <w:t>Alceo</w:t>
      </w:r>
      <w:proofErr w:type="spellEnd"/>
      <w:r w:rsidR="00A92F9A">
        <w:rPr>
          <w:rFonts w:ascii="Times New Roman" w:hAnsi="Times New Roman" w:cs="Times New Roman"/>
          <w:sz w:val="24"/>
          <w:szCs w:val="24"/>
        </w:rPr>
        <w:t xml:space="preserve">: frammento 3 p. 334, frammento 4 p. 336, frammento p. 341, </w:t>
      </w:r>
      <w:r w:rsidR="00436FB0">
        <w:rPr>
          <w:rFonts w:ascii="Times New Roman" w:hAnsi="Times New Roman" w:cs="Times New Roman"/>
          <w:sz w:val="24"/>
          <w:szCs w:val="24"/>
        </w:rPr>
        <w:t>frammento 6 p. 341,</w:t>
      </w:r>
      <w:r w:rsidR="00A92F9A">
        <w:rPr>
          <w:rFonts w:ascii="Times New Roman" w:hAnsi="Times New Roman" w:cs="Times New Roman"/>
          <w:sz w:val="24"/>
          <w:szCs w:val="24"/>
        </w:rPr>
        <w:t>frammento 10 p. 346, frammen</w:t>
      </w:r>
      <w:r w:rsidR="0090133C">
        <w:rPr>
          <w:rFonts w:ascii="Times New Roman" w:hAnsi="Times New Roman" w:cs="Times New Roman"/>
          <w:sz w:val="24"/>
          <w:szCs w:val="24"/>
        </w:rPr>
        <w:t xml:space="preserve">to 13 p. 348; Saffo: frammento 2 </w:t>
      </w:r>
      <w:r w:rsidR="00A92F9A">
        <w:rPr>
          <w:rFonts w:ascii="Times New Roman" w:hAnsi="Times New Roman" w:cs="Times New Roman"/>
          <w:sz w:val="24"/>
          <w:szCs w:val="24"/>
        </w:rPr>
        <w:t xml:space="preserve"> pp</w:t>
      </w:r>
      <w:r w:rsidR="0090133C">
        <w:rPr>
          <w:rFonts w:ascii="Times New Roman" w:hAnsi="Times New Roman" w:cs="Times New Roman"/>
          <w:sz w:val="24"/>
          <w:szCs w:val="24"/>
        </w:rPr>
        <w:t>. 360-62, frammento 3</w:t>
      </w:r>
      <w:r w:rsidR="00DB4193">
        <w:rPr>
          <w:rFonts w:ascii="Times New Roman" w:hAnsi="Times New Roman" w:cs="Times New Roman"/>
          <w:sz w:val="24"/>
          <w:szCs w:val="24"/>
        </w:rPr>
        <w:t xml:space="preserve"> pp. 364-66, frammento 4 p. 369, frammento 10 p. 375</w:t>
      </w:r>
      <w:r w:rsidR="0038104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81048">
        <w:rPr>
          <w:rFonts w:ascii="Times New Roman" w:hAnsi="Times New Roman" w:cs="Times New Roman"/>
          <w:sz w:val="24"/>
          <w:szCs w:val="24"/>
        </w:rPr>
        <w:t>Anacreonte</w:t>
      </w:r>
      <w:proofErr w:type="spellEnd"/>
      <w:r w:rsidR="00381048">
        <w:rPr>
          <w:rFonts w:ascii="Times New Roman" w:hAnsi="Times New Roman" w:cs="Times New Roman"/>
          <w:sz w:val="24"/>
          <w:szCs w:val="24"/>
        </w:rPr>
        <w:t>: frammento 2 p. 386, frammento 8 p. 394</w:t>
      </w:r>
      <w:r w:rsidR="00A92F9A">
        <w:rPr>
          <w:rFonts w:ascii="Times New Roman" w:hAnsi="Times New Roman" w:cs="Times New Roman"/>
          <w:sz w:val="24"/>
          <w:szCs w:val="24"/>
        </w:rPr>
        <w:t>.</w:t>
      </w:r>
    </w:p>
    <w:p w:rsidR="00A92F9A" w:rsidRDefault="00A92F9A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2F9A" w:rsidRDefault="00A92F9A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solo in traduzione senza testo originale:</w:t>
      </w:r>
    </w:p>
    <w:p w:rsidR="00A92F9A" w:rsidRPr="00C1630C" w:rsidRDefault="00005148" w:rsidP="00E84A4D">
      <w:pPr>
        <w:jc w:val="both"/>
        <w:rPr>
          <w:rFonts w:ascii="Batang" w:eastAsia="Batang" w:hAnsi="Batang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Omero </w:t>
      </w:r>
      <w:r w:rsidRPr="00005148">
        <w:rPr>
          <w:rFonts w:ascii="Times New Roman" w:hAnsi="Times New Roman" w:cs="Times New Roman"/>
          <w:i/>
          <w:sz w:val="24"/>
          <w:szCs w:val="24"/>
        </w:rPr>
        <w:t>Iliade</w:t>
      </w:r>
      <w:r>
        <w:rPr>
          <w:rFonts w:ascii="Times New Roman" w:hAnsi="Times New Roman" w:cs="Times New Roman"/>
          <w:sz w:val="24"/>
          <w:szCs w:val="24"/>
        </w:rPr>
        <w:t xml:space="preserve">: libro </w:t>
      </w:r>
      <w:proofErr w:type="spellStart"/>
      <w:r>
        <w:rPr>
          <w:rFonts w:ascii="Times New Roman" w:hAnsi="Times New Roman" w:cs="Times New Roman"/>
          <w:sz w:val="24"/>
          <w:szCs w:val="24"/>
        </w:rPr>
        <w:t>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392-496) pp.61-63; libro XVI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818-867</w:t>
      </w:r>
      <w:r w:rsidR="00AC65D2">
        <w:rPr>
          <w:rFonts w:ascii="Times New Roman" w:hAnsi="Times New Roman" w:cs="Times New Roman"/>
          <w:sz w:val="24"/>
          <w:szCs w:val="24"/>
        </w:rPr>
        <w:t xml:space="preserve"> p. 66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05148">
        <w:rPr>
          <w:rFonts w:ascii="Times New Roman" w:hAnsi="Times New Roman" w:cs="Times New Roman"/>
          <w:i/>
          <w:sz w:val="24"/>
          <w:szCs w:val="24"/>
        </w:rPr>
        <w:t>Odissea</w:t>
      </w:r>
      <w:r>
        <w:rPr>
          <w:rFonts w:ascii="Times New Roman" w:hAnsi="Times New Roman" w:cs="Times New Roman"/>
          <w:sz w:val="24"/>
          <w:szCs w:val="24"/>
        </w:rPr>
        <w:t xml:space="preserve">: libro </w:t>
      </w:r>
      <w:proofErr w:type="spellStart"/>
      <w:r>
        <w:rPr>
          <w:rFonts w:ascii="Times New Roman" w:hAnsi="Times New Roman" w:cs="Times New Roman"/>
          <w:sz w:val="24"/>
          <w:szCs w:val="24"/>
        </w:rPr>
        <w:t>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.127-210 pp.126-27; </w:t>
      </w:r>
      <w:r w:rsidRPr="00005148">
        <w:rPr>
          <w:rFonts w:ascii="Times New Roman" w:hAnsi="Times New Roman" w:cs="Times New Roman"/>
          <w:i/>
          <w:sz w:val="24"/>
          <w:szCs w:val="24"/>
        </w:rPr>
        <w:t>Inno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148">
        <w:rPr>
          <w:rFonts w:ascii="Times New Roman" w:hAnsi="Times New Roman" w:cs="Times New Roman"/>
          <w:i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148">
        <w:rPr>
          <w:rFonts w:ascii="Times New Roman" w:hAnsi="Times New Roman" w:cs="Times New Roman"/>
          <w:i/>
          <w:sz w:val="24"/>
          <w:szCs w:val="24"/>
        </w:rPr>
        <w:t>Hermes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.20-61) p. 176; Esiodo </w:t>
      </w:r>
      <w:r w:rsidRPr="00005148">
        <w:rPr>
          <w:rFonts w:ascii="Times New Roman" w:hAnsi="Times New Roman" w:cs="Times New Roman"/>
          <w:i/>
          <w:sz w:val="24"/>
          <w:szCs w:val="24"/>
        </w:rPr>
        <w:t>Teogonia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3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1630C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C1630C">
        <w:rPr>
          <w:rFonts w:ascii="Times New Roman" w:hAnsi="Times New Roman" w:cs="Times New Roman"/>
          <w:sz w:val="24"/>
          <w:szCs w:val="24"/>
        </w:rPr>
        <w:t>. 1-52 pp. 193-94, 453-506 pp. 195-96</w:t>
      </w:r>
      <w:r w:rsidR="00C0204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02046">
        <w:rPr>
          <w:rFonts w:ascii="Times New Roman" w:hAnsi="Times New Roman" w:cs="Times New Roman"/>
          <w:sz w:val="24"/>
          <w:szCs w:val="24"/>
        </w:rPr>
        <w:t>Anacreonte</w:t>
      </w:r>
      <w:proofErr w:type="spellEnd"/>
      <w:r w:rsidR="00C02046">
        <w:rPr>
          <w:rFonts w:ascii="Times New Roman" w:hAnsi="Times New Roman" w:cs="Times New Roman"/>
          <w:sz w:val="24"/>
          <w:szCs w:val="24"/>
        </w:rPr>
        <w:t>: frammento 4 p. 390</w:t>
      </w:r>
      <w:r w:rsidR="00C1630C">
        <w:rPr>
          <w:rFonts w:ascii="Times New Roman" w:hAnsi="Times New Roman" w:cs="Times New Roman"/>
          <w:sz w:val="24"/>
          <w:szCs w:val="24"/>
        </w:rPr>
        <w:t>.</w:t>
      </w:r>
    </w:p>
    <w:p w:rsidR="00C1630C" w:rsidRDefault="00C1630C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metrica dell’esametro e del distico elegiaco.</w:t>
      </w:r>
    </w:p>
    <w:p w:rsidR="00DB4193" w:rsidRDefault="00DB4193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Letture critiche: “L’epiteto tradizionale in Omero” p. 95; “L’origine della misoginia occidentale” p. 269;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Alceo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simposio” p. 349; “Saffo e il suo </w:t>
      </w:r>
      <w:proofErr w:type="spellStart"/>
      <w:r>
        <w:rPr>
          <w:rFonts w:ascii="Times New Roman" w:hAnsi="Times New Roman" w:cs="Times New Roman"/>
          <w:sz w:val="24"/>
          <w:szCs w:val="24"/>
        </w:rPr>
        <w:t>tiaso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p. 380. </w:t>
      </w:r>
    </w:p>
    <w:p w:rsidR="00C1630C" w:rsidRDefault="00C1630C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630C" w:rsidRDefault="00C1630C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Grammatica:</w:t>
      </w:r>
    </w:p>
    <w:p w:rsidR="00C1630C" w:rsidRDefault="00C1630C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Morfologia: Le pri</w:t>
      </w:r>
      <w:r w:rsidR="001669F7">
        <w:rPr>
          <w:rFonts w:ascii="Times New Roman" w:hAnsi="Times New Roman" w:cs="Times New Roman"/>
          <w:sz w:val="24"/>
          <w:szCs w:val="24"/>
        </w:rPr>
        <w:t xml:space="preserve">me tre classi dei verbi in </w:t>
      </w:r>
      <w:r w:rsidR="001669F7">
        <w:rPr>
          <w:rFonts w:ascii="Greek" w:hAnsi="Greek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; il futuro attivo e medio; l’aoristo I attivo e medio; aoristo II attivo e I passivo; aoristo II passivo; il futuro passivo I e II; il raddoppiamento; il perfetto I e II attivo; il perfetto mediopassivo; il piuccheperfetto I e II attivo; il piuccheperfetto II mediopassivo</w:t>
      </w:r>
      <w:r w:rsidR="00C10AB8">
        <w:rPr>
          <w:rFonts w:ascii="Times New Roman" w:hAnsi="Times New Roman" w:cs="Times New Roman"/>
          <w:sz w:val="24"/>
          <w:szCs w:val="24"/>
        </w:rPr>
        <w:t>.</w:t>
      </w:r>
    </w:p>
    <w:p w:rsidR="00C10AB8" w:rsidRDefault="00C10AB8" w:rsidP="00E84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Sintassi: Usi dell’articolo, concordanze, posizione attributiva e predicativa, i pronomi; sintassi dei casi: il nominativo, genitivo, dativo, accusativo.</w:t>
      </w:r>
    </w:p>
    <w:p w:rsidR="00F717DE" w:rsidRDefault="00F717DE" w:rsidP="00E84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133C" w:rsidRPr="00C1630C" w:rsidRDefault="0090133C" w:rsidP="00F717DE">
      <w:pPr>
        <w:jc w:val="both"/>
        <w:rPr>
          <w:rFonts w:ascii="Batang" w:eastAsia="Batang" w:hAnsi="Batang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docente: </w:t>
      </w:r>
      <w:proofErr w:type="spellStart"/>
      <w:r w:rsidR="00F717DE">
        <w:rPr>
          <w:rFonts w:ascii="Times New Roman" w:hAnsi="Times New Roman" w:cs="Times New Roman"/>
          <w:sz w:val="24"/>
          <w:szCs w:val="24"/>
        </w:rPr>
        <w:t>Eli</w:t>
      </w:r>
      <w:proofErr w:type="spellEnd"/>
      <w:r w:rsidR="00F71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7DE">
        <w:rPr>
          <w:rFonts w:ascii="Times New Roman" w:hAnsi="Times New Roman" w:cs="Times New Roman"/>
          <w:sz w:val="24"/>
          <w:szCs w:val="24"/>
        </w:rPr>
        <w:t>Fadda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717DE">
        <w:rPr>
          <w:rFonts w:ascii="Times New Roman" w:hAnsi="Times New Roman" w:cs="Times New Roman"/>
          <w:sz w:val="24"/>
          <w:szCs w:val="24"/>
        </w:rPr>
        <w:t xml:space="preserve">         Gli alunni</w:t>
      </w:r>
    </w:p>
    <w:sectPr w:rsidR="0090133C" w:rsidRPr="00C1630C" w:rsidSect="000B37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reek"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3AFB"/>
    <w:multiLevelType w:val="hybridMultilevel"/>
    <w:tmpl w:val="0D34E2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12AE9"/>
    <w:multiLevelType w:val="hybridMultilevel"/>
    <w:tmpl w:val="E1121F30"/>
    <w:lvl w:ilvl="0" w:tplc="B75E1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F74022"/>
    <w:multiLevelType w:val="hybridMultilevel"/>
    <w:tmpl w:val="72860102"/>
    <w:lvl w:ilvl="0" w:tplc="E59AF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3AEF"/>
    <w:rsid w:val="000047D1"/>
    <w:rsid w:val="00005148"/>
    <w:rsid w:val="000A7602"/>
    <w:rsid w:val="000B3703"/>
    <w:rsid w:val="001669F7"/>
    <w:rsid w:val="001C52AA"/>
    <w:rsid w:val="00381048"/>
    <w:rsid w:val="00436FB0"/>
    <w:rsid w:val="00453AEF"/>
    <w:rsid w:val="006066A5"/>
    <w:rsid w:val="006E220C"/>
    <w:rsid w:val="006F2B6E"/>
    <w:rsid w:val="0090133C"/>
    <w:rsid w:val="00A55163"/>
    <w:rsid w:val="00A92F9A"/>
    <w:rsid w:val="00AC65D2"/>
    <w:rsid w:val="00BE5876"/>
    <w:rsid w:val="00C02046"/>
    <w:rsid w:val="00C10AB8"/>
    <w:rsid w:val="00C1630C"/>
    <w:rsid w:val="00C55A81"/>
    <w:rsid w:val="00D95FB1"/>
    <w:rsid w:val="00DB4193"/>
    <w:rsid w:val="00E84A4D"/>
    <w:rsid w:val="00F717DE"/>
    <w:rsid w:val="00F82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4A4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84A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yosi fadda</dc:creator>
  <cp:keywords/>
  <dc:description/>
  <cp:lastModifiedBy>eli yosi fadda</cp:lastModifiedBy>
  <cp:revision>18</cp:revision>
  <dcterms:created xsi:type="dcterms:W3CDTF">2015-05-12T10:37:00Z</dcterms:created>
  <dcterms:modified xsi:type="dcterms:W3CDTF">2015-06-08T16:05:00Z</dcterms:modified>
</cp:coreProperties>
</file>